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kern w:val="0"/>
          <w:sz w:val="22"/>
          <w:szCs w:val="20"/>
          <w:lang w:val="en-GB"/>
        </w:rPr>
      </w:pPr>
      <w:r>
        <w:rPr>
          <w:rFonts w:ascii="Times New Roman" w:hAnsi="Times New Roman" w:cs="Times New Roman"/>
          <w:b/>
          <w:kern w:val="0"/>
          <w:sz w:val="22"/>
          <w:szCs w:val="20"/>
          <w:lang w:val="en-GB"/>
        </w:rPr>
        <w:t xml:space="preserve">Table </w:t>
      </w:r>
      <w:r>
        <w:rPr>
          <w:rFonts w:hint="eastAsia" w:ascii="Times New Roman" w:hAnsi="Times New Roman" w:cs="Times New Roman"/>
          <w:b/>
          <w:kern w:val="0"/>
          <w:sz w:val="22"/>
          <w:szCs w:val="20"/>
          <w:lang w:val="en-GB"/>
        </w:rPr>
        <w:t>2</w:t>
      </w:r>
      <w:r>
        <w:rPr>
          <w:rFonts w:ascii="Times New Roman" w:hAnsi="Times New Roman" w:cs="Times New Roman"/>
          <w:kern w:val="0"/>
          <w:sz w:val="22"/>
          <w:szCs w:val="20"/>
          <w:lang w:val="en-GB"/>
        </w:rPr>
        <w:t xml:space="preserve"> Parameters of the sandstone samples</w:t>
      </w:r>
    </w:p>
    <w:tbl>
      <w:tblPr>
        <w:tblStyle w:val="3"/>
        <w:tblW w:w="861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992"/>
        <w:gridCol w:w="1418"/>
        <w:gridCol w:w="850"/>
        <w:gridCol w:w="999"/>
        <w:gridCol w:w="844"/>
        <w:gridCol w:w="1276"/>
        <w:gridCol w:w="8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Sandstone samples</w:t>
            </w:r>
          </w:p>
        </w:tc>
        <w:tc>
          <w:tcPr>
            <w:tcW w:w="992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Porosity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1418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Permeability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(mD)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Quartz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999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Feldspar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844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Calcite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1276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Muscovite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  <w:tc>
          <w:tcPr>
            <w:tcW w:w="850" w:type="dxa"/>
            <w:tcBorders>
              <w:top w:val="single" w:color="auto" w:sz="12" w:space="0"/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Clay</w:t>
            </w:r>
          </w:p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(%)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Sandstone 1</w:t>
            </w:r>
          </w:p>
        </w:tc>
        <w:tc>
          <w:tcPr>
            <w:tcW w:w="992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0.0621</w:t>
            </w:r>
          </w:p>
        </w:tc>
        <w:tc>
          <w:tcPr>
            <w:tcW w:w="1418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0.914</w:t>
            </w:r>
          </w:p>
        </w:tc>
        <w:tc>
          <w:tcPr>
            <w:tcW w:w="850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64.9</w:t>
            </w:r>
          </w:p>
        </w:tc>
        <w:tc>
          <w:tcPr>
            <w:tcW w:w="999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27.4</w:t>
            </w:r>
          </w:p>
        </w:tc>
        <w:tc>
          <w:tcPr>
            <w:tcW w:w="844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2.8</w:t>
            </w:r>
          </w:p>
        </w:tc>
        <w:tc>
          <w:tcPr>
            <w:tcW w:w="1276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2.5</w:t>
            </w:r>
          </w:p>
        </w:tc>
        <w:tc>
          <w:tcPr>
            <w:tcW w:w="850" w:type="dxa"/>
            <w:tcBorders>
              <w:top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Sandstone 2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0.124</w:t>
            </w:r>
          </w:p>
        </w:tc>
        <w:tc>
          <w:tcPr>
            <w:tcW w:w="1418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11.4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71.4</w:t>
            </w:r>
          </w:p>
        </w:tc>
        <w:tc>
          <w:tcPr>
            <w:tcW w:w="99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23.6</w:t>
            </w:r>
          </w:p>
        </w:tc>
        <w:tc>
          <w:tcPr>
            <w:tcW w:w="84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1.1</w:t>
            </w:r>
          </w:p>
        </w:tc>
        <w:tc>
          <w:tcPr>
            <w:tcW w:w="1276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1.8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2.1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Sandstone 3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0.137</w:t>
            </w:r>
          </w:p>
        </w:tc>
        <w:tc>
          <w:tcPr>
            <w:tcW w:w="1418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58.7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64.2</w:t>
            </w:r>
          </w:p>
        </w:tc>
        <w:tc>
          <w:tcPr>
            <w:tcW w:w="99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30.2</w:t>
            </w:r>
          </w:p>
        </w:tc>
        <w:tc>
          <w:tcPr>
            <w:tcW w:w="84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1.3</w:t>
            </w:r>
          </w:p>
        </w:tc>
        <w:tc>
          <w:tcPr>
            <w:tcW w:w="1276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1.7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Sandstone 4</w:t>
            </w:r>
          </w:p>
        </w:tc>
        <w:tc>
          <w:tcPr>
            <w:tcW w:w="992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0.0390</w:t>
            </w:r>
          </w:p>
        </w:tc>
        <w:tc>
          <w:tcPr>
            <w:tcW w:w="1418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10.1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59.3</w:t>
            </w:r>
          </w:p>
        </w:tc>
        <w:tc>
          <w:tcPr>
            <w:tcW w:w="999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28.5</w:t>
            </w:r>
          </w:p>
        </w:tc>
        <w:tc>
          <w:tcPr>
            <w:tcW w:w="844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4.5</w:t>
            </w:r>
          </w:p>
        </w:tc>
        <w:tc>
          <w:tcPr>
            <w:tcW w:w="1276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3.5</w:t>
            </w:r>
          </w:p>
        </w:tc>
        <w:tc>
          <w:tcPr>
            <w:tcW w:w="850" w:type="dxa"/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4.2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84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Sandstone 5</w:t>
            </w:r>
          </w:p>
        </w:tc>
        <w:tc>
          <w:tcPr>
            <w:tcW w:w="992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0.0100</w:t>
            </w:r>
          </w:p>
        </w:tc>
        <w:tc>
          <w:tcPr>
            <w:tcW w:w="1418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0.235</w:t>
            </w:r>
          </w:p>
        </w:tc>
        <w:tc>
          <w:tcPr>
            <w:tcW w:w="850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68.8</w:t>
            </w:r>
          </w:p>
        </w:tc>
        <w:tc>
          <w:tcPr>
            <w:tcW w:w="999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26.1</w:t>
            </w:r>
          </w:p>
        </w:tc>
        <w:tc>
          <w:tcPr>
            <w:tcW w:w="844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1.8</w:t>
            </w:r>
          </w:p>
        </w:tc>
        <w:tc>
          <w:tcPr>
            <w:tcW w:w="1276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1.4</w:t>
            </w:r>
          </w:p>
        </w:tc>
        <w:tc>
          <w:tcPr>
            <w:tcW w:w="850" w:type="dxa"/>
            <w:tcBorders>
              <w:bottom w:val="single" w:color="auto" w:sz="12" w:space="0"/>
            </w:tcBorders>
          </w:tcPr>
          <w:p>
            <w:pPr>
              <w:pStyle w:val="5"/>
              <w:spacing w:before="0" w:after="0"/>
              <w:jc w:val="both"/>
              <w:rPr>
                <w:rFonts w:eastAsia="宋体"/>
                <w:b w:val="0"/>
                <w:lang w:val="en-US" w:eastAsia="zh-CN"/>
              </w:rPr>
            </w:pPr>
            <w:r>
              <w:rPr>
                <w:rFonts w:eastAsia="宋体"/>
                <w:b w:val="0"/>
                <w:lang w:val="en-US" w:eastAsia="zh-CN"/>
              </w:rPr>
              <w:t>1.9</w:t>
            </w:r>
          </w:p>
        </w:tc>
      </w:tr>
    </w:tbl>
    <w:p>
      <w:pPr>
        <w:pStyle w:val="5"/>
        <w:spacing w:before="0" w:after="0"/>
        <w:jc w:val="both"/>
        <w:rPr>
          <w:sz w:val="24"/>
          <w:lang w:val="en-US" w:eastAsia="zh-CN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6AB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="Times New Roman" w:hAnsi="Times New Roman" w:eastAsia="宋体" w:cs="Times New Roman"/>
      <w:kern w:val="0"/>
      <w:sz w:val="22"/>
      <w:szCs w:val="20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5">
    <w:name w:val="Section Heading"/>
    <w:basedOn w:val="1"/>
    <w:qFormat/>
    <w:uiPriority w:val="0"/>
    <w:pPr>
      <w:widowControl/>
      <w:tabs>
        <w:tab w:val="left" w:pos="504"/>
      </w:tabs>
      <w:spacing w:before="240" w:after="240"/>
      <w:jc w:val="left"/>
    </w:pPr>
    <w:rPr>
      <w:rFonts w:ascii="Times New Roman" w:hAnsi="Times New Roman" w:cs="Times New Roman"/>
      <w:b/>
      <w:kern w:val="0"/>
      <w:sz w:val="22"/>
      <w:szCs w:val="20"/>
      <w:lang w:val="en-GB"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Office_11.1.0.8986_F1E327BC-269C-435d-A152-05C5408002CA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zrq</dc:creator>
  <cp:lastModifiedBy>彭蓉</cp:lastModifiedBy>
  <dcterms:modified xsi:type="dcterms:W3CDTF">2019-09-10T14:43:38Z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